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CD" w:rsidRDefault="00CE67CD" w:rsidP="00CE67C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>Гостиницы и телефоны для самостоятельного размещения</w:t>
      </w:r>
    </w:p>
    <w:p w:rsidR="00CE67CD" w:rsidRDefault="00CE67CD" w:rsidP="00CE67C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 xml:space="preserve"> участников Всероссийских </w:t>
      </w:r>
      <w:proofErr w:type="gramStart"/>
      <w:r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>соревнований  по</w:t>
      </w:r>
      <w:proofErr w:type="gramEnd"/>
      <w:r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 xml:space="preserve"> самбо</w:t>
      </w:r>
    </w:p>
    <w:p w:rsidR="00CE67CD" w:rsidRDefault="00CE67CD" w:rsidP="00CE67C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>«Кубок Губернатора Ярославской области»</w:t>
      </w:r>
    </w:p>
    <w:p w:rsidR="00CE67CD" w:rsidRDefault="00CE67CD" w:rsidP="00CE67C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>17 – 20 марта 2024 г. г. Ярославль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proofErr w:type="gram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1 )</w:t>
      </w:r>
      <w:proofErr w:type="gram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  Гостиница «Турист», тел. 8-980-702-06-28;  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2)  Гостиница «</w:t>
      </w:r>
      <w:proofErr w:type="spell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Кассель</w:t>
      </w:r>
      <w:proofErr w:type="spell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» тел 8-995-300-10-</w:t>
      </w:r>
      <w:proofErr w:type="gram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63;  8</w:t>
      </w:r>
      <w:proofErr w:type="gram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(4852)32-02-70   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3) Гостиница «</w:t>
      </w:r>
      <w:proofErr w:type="spell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Которосль</w:t>
      </w:r>
      <w:proofErr w:type="spell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» тел. 8 (4852) 21-24-</w:t>
      </w:r>
      <w:proofErr w:type="gram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15;   </w:t>
      </w:r>
      <w:proofErr w:type="gram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8 901 279 21 80    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4) Гостиница «Достоевский», тел. 8-931-629-07-25    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5) Хостел «Золотое кольцо», тел. 8-920-121-13-38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6) Хостел «Кислород», тел. 8-938-486-09-87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7) Хостел «Ассорти», тел. 8-938-513-80-38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8) Хостел «</w:t>
      </w:r>
      <w:proofErr w:type="spell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Лайк</w:t>
      </w:r>
      <w:proofErr w:type="spell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», тел. 8-921-096-84-80</w:t>
      </w:r>
    </w:p>
    <w:p w:rsidR="00CE67CD" w:rsidRDefault="00CE67CD" w:rsidP="00CE67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CE67CD" w:rsidRDefault="00CE67CD" w:rsidP="00CE67CD">
      <w:pPr>
        <w:rPr>
          <w:sz w:val="28"/>
          <w:szCs w:val="28"/>
        </w:rPr>
      </w:pPr>
    </w:p>
    <w:p w:rsidR="00F15D4A" w:rsidRDefault="00F15D4A">
      <w:bookmarkStart w:id="0" w:name="_GoBack"/>
      <w:bookmarkEnd w:id="0"/>
    </w:p>
    <w:sectPr w:rsidR="00F1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67"/>
    <w:rsid w:val="00003CD1"/>
    <w:rsid w:val="00786962"/>
    <w:rsid w:val="007A6F67"/>
    <w:rsid w:val="00CE67CD"/>
    <w:rsid w:val="00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A1D3A-D712-4EA2-A79F-6EFE85E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2024-02-15T14:23:00Z</dcterms:created>
  <dcterms:modified xsi:type="dcterms:W3CDTF">2024-02-15T14:23:00Z</dcterms:modified>
</cp:coreProperties>
</file>